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КРАТКОСРОЧНЫЙ ПЛАН УРОКА</w:t>
      </w:r>
    </w:p>
    <w:tbl>
      <w:tblPr>
        <w:tblStyle w:val="TableGrid"/>
        <w:tblW w:type="dxa" w:w="10376"/>
        <w:jc w:val="center"/>
        <w:tblLayout w:type="fixed"/>
        <w:tblLook w:firstColumn="1" w:firstRow="1" w:lastColumn="0" w:lastRow="0" w:noHBand="0" w:noVBand="1" w:val="04A0"/>
      </w:tblPr>
      <w:tblGrid>
        <w:gridCol w:w="2200"/>
        <w:gridCol w:w="2988"/>
        <w:gridCol w:w="2200"/>
        <w:gridCol w:w="2988"/>
      </w:tblGrid>
      <w:tr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Раздел долгосрочного плана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9.1 Пищеварение</w:t>
            </w:r>
          </w:p>
        </w:tc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Школа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</w:tr>
      <w:tr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Дата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ФИО педагога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</w:tr>
      <w:tr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Класс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9</w:t>
            </w:r>
          </w:p>
        </w:tc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Количество присутствующих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</w:tr>
      <w:tr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Предмет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Биология</w:t>
            </w:r>
          </w:p>
        </w:tc>
        <w:tc>
          <w:tcPr>
            <w:tcW w:type="dxa" w:w="2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Количество отсутствующих</w:t>
            </w:r>
          </w:p>
        </w:tc>
        <w:tc>
          <w:tcPr>
            <w:tcW w:type="dxa" w:w="298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</w:tr>
    </w:tbl>
    <w:tbl>
      <w:tblPr>
        <w:tblStyle w:val="TableGrid"/>
        <w:tblW w:type="dxa" w:w="10376"/>
        <w:jc w:val="center"/>
        <w:tblLayout w:type="fixed"/>
        <w:tblLook w:firstColumn="1" w:firstRow="1" w:lastColumn="0" w:lastRow="0" w:noHBand="0" w:noVBand="1" w:val="04A0"/>
      </w:tblPr>
      <w:tblGrid>
        <w:gridCol w:w="3200"/>
        <w:gridCol w:w="7176"/>
      </w:tblGrid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Пищеварение и ферменты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Цели обучения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9.1.2.1 описывать в деталях процессы пищеварения у человека.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9.1.2.2 устанавливать взаимосвязь между органическим веществом и соответствующим ферментом в процессе переваривания пищи.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Цели урока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Учащийся проводит пищу по органам, связывает вещество с ферментом и местом расщепления и объясняет, почему в опыте с картофелем появляется пена.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Критерии оценивания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Называет ход пищи и место процесса.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Соотносит вещество, фермент и продукт.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По таймеру фиксирует результат опыта и связывает его с работой фермента.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Уровень мыслительных навыков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Знание, понимание, применение, анализ.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Языковые цели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Учащийся употребляет слова: фермент, расщепляет, всасывание, ворсинки, желчь, каталаза. Строит предложение «вещество расщепляет фермент, получается…».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Привитие ценностей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Ответственность за здоровье, уважение к чужому объяснению, аккуратность в опыте.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Межпредметные связи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Химия: расщепление вещества и реакция перекиси водорода.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Навыки использования ИКТ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Работа с презентацией и с моделью опыта на экране.</w:t>
            </w:r>
          </w:p>
        </w:tc>
      </w:tr>
      <w:tr>
        <w:tc>
          <w:tcPr>
            <w:tcW w:type="dxa" w:w="32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F2F2F2" w:val="clear"/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Предыдущие знания</w:t>
            </w:r>
          </w:p>
        </w:tc>
        <w:tc>
          <w:tcPr>
            <w:tcW w:type="dxa" w:w="71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Органы пищеварительной системы. Белки, жиры и углеводы как состав пищи.</w:t>
            </w:r>
          </w:p>
        </w:tc>
      </w:tr>
    </w:tbl>
    <w:p>
      <w:pPr>
        <w:spacing w:before="200" w:after="80"/>
      </w:pPr>
      <w:r>
        <w:rPr>
          <w:rFonts w:ascii="Times New Roman" w:hAnsi="Times New Roman" w:eastAsia="Times New Roman"/>
          <w:b/>
          <w:color w:val="000000"/>
          <w:sz w:val="26"/>
        </w:rPr>
        <w:t>Ход урока</w:t>
      </w:r>
    </w:p>
    <w:tbl>
      <w:tblPr>
        <w:tblStyle w:val="TableGrid"/>
        <w:tblW w:type="dxa" w:w="10376"/>
        <w:jc w:val="center"/>
        <w:tblLayout w:type="fixed"/>
        <w:tblLook w:firstColumn="1" w:firstRow="1" w:lastColumn="0" w:lastRow="0" w:noHBand="0" w:noVBand="1" w:val="04A0"/>
      </w:tblPr>
      <w:tblGrid>
        <w:gridCol w:w="1500"/>
        <w:gridCol w:w="2800"/>
        <w:gridCol w:w="2500"/>
        <w:gridCol w:w="2076"/>
        <w:gridCol w:w="1500"/>
      </w:tblGrid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D9D9D9" w:val="clear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2"/>
              </w:rPr>
              <w:t>Этап урока / время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D9D9D9" w:val="clear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2"/>
              </w:rPr>
              <w:t>Действия педагога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D9D9D9" w:val="clear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2"/>
              </w:rPr>
              <w:t>Действия учащихся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D9D9D9" w:val="clear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2"/>
              </w:rPr>
              <w:t>Оценивание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  <w:shd w:fill="D9D9D9" w:val="clear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2"/>
              </w:rPr>
              <w:t>Ресурсы</w:t>
            </w:r>
          </w:p>
        </w:tc>
      </w:tr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Начало урока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6 мин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Приём Алины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Ведёт сюжет: учитель — Алина, ученик у доски — врач. Не ставит диагноз. После итога называет тему и цели 9.1.2.1 и 9.1.2.2.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Читают реплики врача, выбирают жалобы, пробуют назвать тему.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Устный ответ: где беспокоит и после какой еды. Формативно, без отметки.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Страница «Приём Алины»</w:t>
            </w:r>
          </w:p>
        </w:tc>
      </w:tr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Середина урока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7 мин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Парная работа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Раздаёт цепочки. Слушает один рассказ. Сверяет по своим страницам с ответами, классу эти страницы не показывает.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 паре читают цепочку и говорят путь вещества своими словами.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Взаимооценка пары: есть вещество, фермент, место и продукт.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Парное задание, 1-я страница</w:t>
            </w:r>
          </w:p>
        </w:tc>
      </w:tr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Середина урока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10 мин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Объяснение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Ведёт свою презентацию: путь пищи, ферменты, желчь не фермент, всасывание, толстая кишка, три мифа, итоговая фраза. Слайды 13–15 и 18 не открывает.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Слушают, отвечают на мифы, поправляют формулировку.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Короткий устный ответ по мифу.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Презентация учителя, слайды 1–12, 16, 17</w:t>
            </w:r>
          </w:p>
        </w:tc>
      </w:tr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Середина урока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7 мин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Группы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Раздаёт четыре жалобы Алины. Слушает по одному предложению от группы.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Заполняют карточку и объясняют жалобу через фермент. Болезнь не пишут.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Предложение группы: еда, фермент, место, продукт.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Групповые карточки</w:t>
            </w:r>
          </w:p>
        </w:tc>
      </w:tr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Середина урока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7 мин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Лаборатория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Открывает модель опыта. Следит, чтобы каплю сначала набрали из пробирки. Фиксирует с классом: сырой пенится, варёный нет. Холод и жар — если осталось время.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Мышью набирают каплю и капают, смотрят таймер, читают запись «сделали / получили» и реакцию.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Наблюдение: пена есть или нет, и почему.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Лаборатория «Каталаза»</w:t>
            </w:r>
          </w:p>
        </w:tc>
      </w:tr>
      <w:tr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Конец урока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3 мин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Рефлексия</w:t>
            </w:r>
          </w:p>
        </w:tc>
        <w:tc>
          <w:tcPr>
            <w:tcW w:type="dxa" w:w="28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Раздаёт лист и собирает его. Вслух не вызывает.</w:t>
            </w:r>
          </w:p>
        </w:tc>
        <w:tc>
          <w:tcPr>
            <w:tcW w:type="dxa" w:w="2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Пишут одну или несколько строк: фильм, песня, игра, момент, одно слово.</w:t>
            </w:r>
          </w:p>
        </w:tc>
        <w:tc>
          <w:tcPr>
            <w:tcW w:type="dxa" w:w="207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Лист для учителя, без отметки.</w:t>
            </w:r>
          </w:p>
        </w:tc>
        <w:tc>
          <w:tcPr>
            <w:tcW w:type="dxa" w:w="150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  <w:tcMar>
              <w:top w:w="40" w:type="dxa"/>
              <w:left w:w="60" w:type="dxa"/>
              <w:bottom w:w="40" w:type="dxa"/>
              <w:right w:w="6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Лист рефлексии</w:t>
            </w:r>
          </w:p>
        </w:tc>
      </w:tr>
    </w:tbl>
    <w:p>
      <w:pPr>
        <w:spacing w:before="200" w:after="80"/>
      </w:pPr>
      <w:r>
        <w:rPr>
          <w:rFonts w:ascii="Times New Roman" w:hAnsi="Times New Roman" w:eastAsia="Times New Roman"/>
          <w:b/>
          <w:color w:val="000000"/>
          <w:sz w:val="26"/>
        </w:rPr>
        <w:t>Дифференциация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Каким образом планируется оказать больше поддержки? Пара получает цепочку с готовыми подписями, учитель даёт первое звено.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Какие задачи ставятся более способным учащимся? Разобрать три мифа на слайде 16. Если осталось время — сравнить картофель из холодной и горячей воды.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000000"/>
          <w:sz w:val="26"/>
        </w:rPr>
        <w:t>Оценивание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Как планируется проверить усвоение? По ходу урока, без отметки. Пара называет вещество, фермент, место и продукт. Группа говорит одно предложение по жалобе. Класс по таймеру фиксирует, есть пена или нет, и связывает это с каталазой.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000000"/>
          <w:sz w:val="26"/>
        </w:rPr>
        <w:t>Здоровье и соблюдение техники безопасности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На экране модель опыта. Если перекись водорода настоящая, капает только учитель.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000000"/>
          <w:sz w:val="26"/>
        </w:rPr>
        <w:t>Рефлексия по уроку</w:t>
      </w:r>
    </w:p>
    <w:p>
      <w:pPr>
        <w:spacing w:before="120" w:after="0"/>
      </w:pPr>
      <w:r>
        <w:rPr>
          <w:rFonts w:ascii="Times New Roman" w:hAnsi="Times New Roman" w:eastAsia="Times New Roman"/>
          <w:b w:val="0"/>
          <w:color w:val="000000"/>
          <w:sz w:val="24"/>
        </w:rPr>
        <w:t>Были ли цели урока и цели обучения реалистичными?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________________________________________________________________</w:t>
      </w:r>
    </w:p>
    <w:p>
      <w:pPr>
        <w:spacing w:before="120" w:after="0"/>
      </w:pPr>
      <w:r>
        <w:rPr>
          <w:rFonts w:ascii="Times New Roman" w:hAnsi="Times New Roman" w:eastAsia="Times New Roman"/>
          <w:b w:val="0"/>
          <w:color w:val="000000"/>
          <w:sz w:val="24"/>
        </w:rPr>
        <w:t>Все ли учащиеся достигли целей обучения? Если нет, почему?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________________________________________________________________</w:t>
      </w:r>
    </w:p>
    <w:p>
      <w:pPr>
        <w:spacing w:before="120" w:after="0"/>
      </w:pPr>
      <w:r>
        <w:rPr>
          <w:rFonts w:ascii="Times New Roman" w:hAnsi="Times New Roman" w:eastAsia="Times New Roman"/>
          <w:b w:val="0"/>
          <w:color w:val="000000"/>
          <w:sz w:val="24"/>
        </w:rPr>
        <w:t>Что получилось хорошо на уроке?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________________________________________________________________</w:t>
      </w:r>
    </w:p>
    <w:p>
      <w:pPr>
        <w:spacing w:before="120" w:after="0"/>
      </w:pPr>
      <w:r>
        <w:rPr>
          <w:rFonts w:ascii="Times New Roman" w:hAnsi="Times New Roman" w:eastAsia="Times New Roman"/>
          <w:b w:val="0"/>
          <w:color w:val="000000"/>
          <w:sz w:val="24"/>
        </w:rPr>
        <w:t>Что можно изменить в следующий раз?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________________________________________________________________</w:t>
      </w:r>
    </w:p>
    <w:p>
      <w:pPr>
        <w:spacing w:before="120" w:after="0"/>
      </w:pPr>
      <w:r>
        <w:rPr>
          <w:rFonts w:ascii="Times New Roman" w:hAnsi="Times New Roman" w:eastAsia="Times New Roman"/>
          <w:b w:val="0"/>
          <w:color w:val="000000"/>
          <w:sz w:val="24"/>
        </w:rPr>
        <w:t>Что я узнал(а) об этом классе, что поможет подготовить следующий урок?</w:t>
      </w:r>
    </w:p>
    <w:p>
      <w:pPr>
        <w:spacing w:before="40" w:after="40"/>
      </w:pPr>
      <w:r>
        <w:rPr>
          <w:rFonts w:ascii="Times New Roman" w:hAnsi="Times New Roman" w:eastAsia="Times New Roman"/>
          <w:b w:val="0"/>
          <w:color w:val="000000"/>
          <w:sz w:val="24"/>
        </w:rPr>
        <w:t>________________________________________________________________</w:t>
      </w:r>
    </w:p>
    <w:sectPr w:rsidR="00FC693F" w:rsidRPr="0006063C" w:rsidSect="00034616">
      <w:pgSz w:w="11906" w:h="16838"/>
      <w:pgMar w:top="680" w:right="68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